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A04A6" w14:textId="77777777" w:rsidR="00EA6B42" w:rsidRDefault="00EA6B42" w:rsidP="00EA6B42">
      <w:pPr>
        <w:pStyle w:val="Default"/>
      </w:pPr>
    </w:p>
    <w:p w14:paraId="67114D63" w14:textId="29BEA699" w:rsidR="00EA6B42" w:rsidRDefault="00EA6B42" w:rsidP="00EA6B42">
      <w:pPr>
        <w:pStyle w:val="Default"/>
        <w:jc w:val="center"/>
        <w:rPr>
          <w:b/>
          <w:bCs/>
          <w:sz w:val="28"/>
          <w:szCs w:val="28"/>
          <w:u w:val="single"/>
        </w:rPr>
      </w:pPr>
      <w:r w:rsidRPr="00EA6B42">
        <w:rPr>
          <w:b/>
          <w:bCs/>
          <w:sz w:val="28"/>
          <w:szCs w:val="28"/>
          <w:u w:val="single"/>
        </w:rPr>
        <w:t xml:space="preserve">PAROWAN CITY </w:t>
      </w:r>
      <w:r w:rsidRPr="0075315E">
        <w:rPr>
          <w:b/>
          <w:bCs/>
          <w:sz w:val="28"/>
          <w:szCs w:val="28"/>
          <w:u w:val="single"/>
        </w:rPr>
        <w:t>ORDINANCE NO. 20</w:t>
      </w:r>
      <w:r w:rsidR="0075315E" w:rsidRPr="0075315E">
        <w:rPr>
          <w:b/>
          <w:bCs/>
          <w:sz w:val="28"/>
          <w:szCs w:val="28"/>
          <w:u w:val="single"/>
        </w:rPr>
        <w:t>22-09-01</w:t>
      </w:r>
    </w:p>
    <w:p w14:paraId="4A7C20FD" w14:textId="77777777" w:rsidR="00EA6B42" w:rsidRPr="00EA6B42" w:rsidRDefault="00EA6B42" w:rsidP="00EA6B42">
      <w:pPr>
        <w:pStyle w:val="Default"/>
        <w:jc w:val="center"/>
        <w:rPr>
          <w:sz w:val="28"/>
          <w:szCs w:val="28"/>
          <w:u w:val="single"/>
        </w:rPr>
      </w:pPr>
    </w:p>
    <w:p w14:paraId="1DD2BD30" w14:textId="4AF9C5F3" w:rsidR="00EA6B42" w:rsidRDefault="00EA6B42" w:rsidP="00EA6B42">
      <w:pPr>
        <w:pStyle w:val="Default"/>
        <w:rPr>
          <w:b/>
          <w:bCs/>
          <w:sz w:val="23"/>
          <w:szCs w:val="23"/>
        </w:rPr>
      </w:pPr>
      <w:r>
        <w:rPr>
          <w:b/>
          <w:bCs/>
          <w:sz w:val="23"/>
          <w:szCs w:val="23"/>
        </w:rPr>
        <w:t xml:space="preserve">AN ORDINANCE IMPOSING A ONE PERCENT MUNICIPAL TRANSIENT TAX ON ALL ACCOMODATIONS AND SERVICES, FOR PAROWAN CITY, IRON COUNTY, UTAH. </w:t>
      </w:r>
    </w:p>
    <w:p w14:paraId="6B2BD4D0" w14:textId="77777777" w:rsidR="00EA6B42" w:rsidRDefault="00EA6B42" w:rsidP="00EA6B42">
      <w:pPr>
        <w:pStyle w:val="Default"/>
        <w:rPr>
          <w:sz w:val="23"/>
          <w:szCs w:val="23"/>
        </w:rPr>
      </w:pPr>
    </w:p>
    <w:p w14:paraId="38B09555" w14:textId="77777777" w:rsidR="00EA6B42" w:rsidRDefault="00EA6B42" w:rsidP="00EA6B42">
      <w:pPr>
        <w:pStyle w:val="Default"/>
        <w:ind w:firstLine="720"/>
        <w:rPr>
          <w:sz w:val="23"/>
          <w:szCs w:val="23"/>
        </w:rPr>
      </w:pPr>
      <w:r>
        <w:rPr>
          <w:b/>
          <w:bCs/>
          <w:sz w:val="23"/>
          <w:szCs w:val="23"/>
        </w:rPr>
        <w:t>WHEREAS</w:t>
      </w:r>
      <w:r>
        <w:rPr>
          <w:sz w:val="23"/>
          <w:szCs w:val="23"/>
        </w:rPr>
        <w:t xml:space="preserve">, Utah municipalities have been given the authority to enact a transient room tax pursuant to and in accordance with Utah Code Annotated 59-12-301, et. seq; and </w:t>
      </w:r>
    </w:p>
    <w:p w14:paraId="35DE6004" w14:textId="77777777" w:rsidR="00EA6B42" w:rsidRDefault="00EA6B42" w:rsidP="00EA6B42">
      <w:pPr>
        <w:pStyle w:val="Default"/>
        <w:rPr>
          <w:b/>
          <w:bCs/>
          <w:sz w:val="23"/>
          <w:szCs w:val="23"/>
        </w:rPr>
      </w:pPr>
    </w:p>
    <w:p w14:paraId="695DAEE0" w14:textId="09B1CCAB" w:rsidR="00EA6B42" w:rsidRDefault="00EA6B42" w:rsidP="00EA6B42">
      <w:pPr>
        <w:pStyle w:val="Default"/>
        <w:ind w:firstLine="720"/>
        <w:rPr>
          <w:sz w:val="23"/>
          <w:szCs w:val="23"/>
        </w:rPr>
      </w:pPr>
      <w:r>
        <w:rPr>
          <w:b/>
          <w:bCs/>
          <w:sz w:val="23"/>
          <w:szCs w:val="23"/>
        </w:rPr>
        <w:t>WHEREAS</w:t>
      </w:r>
      <w:r>
        <w:rPr>
          <w:sz w:val="23"/>
          <w:szCs w:val="23"/>
        </w:rPr>
        <w:t xml:space="preserve">, Parowan City is a municipal corporation duly organized and existing under the laws of the State of Utah; and </w:t>
      </w:r>
    </w:p>
    <w:p w14:paraId="3C00E103" w14:textId="77777777" w:rsidR="00EA6B42" w:rsidRDefault="00EA6B42" w:rsidP="00EA6B42">
      <w:pPr>
        <w:pStyle w:val="Default"/>
        <w:rPr>
          <w:b/>
          <w:bCs/>
          <w:sz w:val="23"/>
          <w:szCs w:val="23"/>
        </w:rPr>
      </w:pPr>
    </w:p>
    <w:p w14:paraId="4A0AAEC7" w14:textId="05056BB0" w:rsidR="00EA6B42" w:rsidRDefault="00EA6B42" w:rsidP="00EA6B42">
      <w:pPr>
        <w:pStyle w:val="Default"/>
        <w:ind w:firstLine="720"/>
        <w:rPr>
          <w:sz w:val="23"/>
          <w:szCs w:val="23"/>
        </w:rPr>
      </w:pPr>
      <w:r>
        <w:rPr>
          <w:b/>
          <w:bCs/>
          <w:sz w:val="23"/>
          <w:szCs w:val="23"/>
        </w:rPr>
        <w:t>WHEREAS</w:t>
      </w:r>
      <w:r>
        <w:rPr>
          <w:sz w:val="23"/>
          <w:szCs w:val="23"/>
        </w:rPr>
        <w:t xml:space="preserve">, the City Council finds that in conformance with the provisions of Utah Code Annotated 10-3-71, the governing body may exercise all administrative and legislative powers by resolution or ordinances; and </w:t>
      </w:r>
    </w:p>
    <w:p w14:paraId="093F9304" w14:textId="77777777" w:rsidR="00EA6B42" w:rsidRDefault="00EA6B42" w:rsidP="00EA6B42">
      <w:pPr>
        <w:pStyle w:val="Default"/>
        <w:rPr>
          <w:b/>
          <w:bCs/>
          <w:sz w:val="23"/>
          <w:szCs w:val="23"/>
        </w:rPr>
      </w:pPr>
    </w:p>
    <w:p w14:paraId="16DFD53F" w14:textId="5D760112" w:rsidR="00EA6B42" w:rsidRDefault="00EA6B42" w:rsidP="00EA6B42">
      <w:pPr>
        <w:pStyle w:val="Default"/>
        <w:ind w:firstLine="720"/>
        <w:rPr>
          <w:sz w:val="23"/>
          <w:szCs w:val="23"/>
        </w:rPr>
      </w:pPr>
      <w:r>
        <w:rPr>
          <w:b/>
          <w:bCs/>
          <w:sz w:val="23"/>
          <w:szCs w:val="23"/>
        </w:rPr>
        <w:t xml:space="preserve">WHEREAS, </w:t>
      </w:r>
      <w:r>
        <w:rPr>
          <w:sz w:val="23"/>
          <w:szCs w:val="23"/>
        </w:rPr>
        <w:t xml:space="preserve">the City Council finds that the public safety, health and welfare is an issue in this matter and requires action by the City. </w:t>
      </w:r>
    </w:p>
    <w:p w14:paraId="1313F4C5" w14:textId="7FA1EC40" w:rsidR="00AE70ED" w:rsidRDefault="00AE70ED" w:rsidP="00EA6B42">
      <w:pPr>
        <w:pStyle w:val="Default"/>
        <w:ind w:firstLine="720"/>
        <w:rPr>
          <w:sz w:val="23"/>
          <w:szCs w:val="23"/>
        </w:rPr>
      </w:pPr>
    </w:p>
    <w:p w14:paraId="3E12F299" w14:textId="77777777" w:rsidR="00AE70ED" w:rsidRPr="00AE70ED" w:rsidRDefault="00AE70ED" w:rsidP="00AE70ED">
      <w:pPr>
        <w:pStyle w:val="Default"/>
        <w:ind w:firstLine="720"/>
        <w:rPr>
          <w:sz w:val="23"/>
          <w:szCs w:val="23"/>
        </w:rPr>
      </w:pPr>
      <w:r w:rsidRPr="00AE70ED">
        <w:rPr>
          <w:sz w:val="23"/>
          <w:szCs w:val="23"/>
          <w:lang w:val="en-CA"/>
        </w:rPr>
        <w:fldChar w:fldCharType="begin"/>
      </w:r>
      <w:r w:rsidRPr="00AE70ED">
        <w:rPr>
          <w:sz w:val="23"/>
          <w:szCs w:val="23"/>
          <w:lang w:val="en-CA"/>
        </w:rPr>
        <w:instrText xml:space="preserve"> SEQ CHAPTER \h \r 1</w:instrText>
      </w:r>
      <w:r w:rsidRPr="00AE70ED">
        <w:rPr>
          <w:sz w:val="23"/>
          <w:szCs w:val="23"/>
        </w:rPr>
        <w:fldChar w:fldCharType="end"/>
      </w:r>
      <w:r w:rsidRPr="00AE70ED">
        <w:rPr>
          <w:b/>
          <w:bCs/>
          <w:sz w:val="23"/>
          <w:szCs w:val="23"/>
        </w:rPr>
        <w:t xml:space="preserve">WHEREAS, </w:t>
      </w:r>
      <w:r w:rsidRPr="00AE70ED">
        <w:rPr>
          <w:sz w:val="23"/>
          <w:szCs w:val="23"/>
        </w:rPr>
        <w:t xml:space="preserve">the City did publish on the City’s web site and posting the proposed Ordinance; and </w:t>
      </w:r>
    </w:p>
    <w:p w14:paraId="77F1ABA6" w14:textId="77777777" w:rsidR="00AE70ED" w:rsidRPr="00AE70ED" w:rsidRDefault="00AE70ED" w:rsidP="00AE70ED">
      <w:pPr>
        <w:pStyle w:val="Default"/>
        <w:ind w:firstLine="720"/>
        <w:rPr>
          <w:sz w:val="23"/>
          <w:szCs w:val="23"/>
        </w:rPr>
      </w:pPr>
    </w:p>
    <w:p w14:paraId="0D52F7DE" w14:textId="02148FD2" w:rsidR="00AE70ED" w:rsidRPr="00AE70ED" w:rsidRDefault="00AE70ED" w:rsidP="00AE70ED">
      <w:pPr>
        <w:pStyle w:val="Default"/>
        <w:ind w:firstLine="720"/>
        <w:rPr>
          <w:sz w:val="23"/>
          <w:szCs w:val="23"/>
        </w:rPr>
      </w:pPr>
      <w:r w:rsidRPr="00AE70ED">
        <w:rPr>
          <w:b/>
          <w:bCs/>
          <w:sz w:val="23"/>
          <w:szCs w:val="23"/>
        </w:rPr>
        <w:t>WHEREAS,</w:t>
      </w:r>
      <w:r w:rsidRPr="00AE70ED">
        <w:rPr>
          <w:sz w:val="23"/>
          <w:szCs w:val="23"/>
        </w:rPr>
        <w:t xml:space="preserve"> the City opened the meeting for verbal comments from the Community and Council; and </w:t>
      </w:r>
    </w:p>
    <w:p w14:paraId="42FBBD2A" w14:textId="77777777" w:rsidR="00AE70ED" w:rsidRPr="00AE70ED" w:rsidRDefault="00AE70ED" w:rsidP="00AE70ED">
      <w:pPr>
        <w:pStyle w:val="Default"/>
        <w:ind w:firstLine="720"/>
        <w:rPr>
          <w:sz w:val="23"/>
          <w:szCs w:val="23"/>
        </w:rPr>
      </w:pPr>
    </w:p>
    <w:p w14:paraId="4E94D2F7" w14:textId="69DE158C" w:rsidR="00AE70ED" w:rsidRPr="00AE70ED" w:rsidRDefault="00AE70ED" w:rsidP="00AE70ED">
      <w:pPr>
        <w:pStyle w:val="Default"/>
        <w:ind w:firstLine="720"/>
        <w:rPr>
          <w:sz w:val="23"/>
          <w:szCs w:val="23"/>
        </w:rPr>
      </w:pPr>
      <w:r w:rsidRPr="00AE70ED">
        <w:rPr>
          <w:b/>
          <w:bCs/>
          <w:sz w:val="23"/>
          <w:szCs w:val="23"/>
        </w:rPr>
        <w:t xml:space="preserve">WHEREAS, </w:t>
      </w:r>
      <w:r w:rsidRPr="00AE70ED">
        <w:rPr>
          <w:sz w:val="23"/>
          <w:szCs w:val="23"/>
        </w:rPr>
        <w:t xml:space="preserve">notice of a public hearing regarding the adoption of this Ordinance was properly published; and </w:t>
      </w:r>
    </w:p>
    <w:p w14:paraId="3E6E3E59" w14:textId="77777777" w:rsidR="00AE70ED" w:rsidRPr="00AE70ED" w:rsidRDefault="00AE70ED" w:rsidP="00AE70ED">
      <w:pPr>
        <w:pStyle w:val="Default"/>
        <w:ind w:firstLine="720"/>
        <w:rPr>
          <w:sz w:val="23"/>
          <w:szCs w:val="23"/>
        </w:rPr>
      </w:pPr>
    </w:p>
    <w:p w14:paraId="265AB666" w14:textId="07ED86CA" w:rsidR="00AE70ED" w:rsidRPr="00AE70ED" w:rsidRDefault="00AE70ED" w:rsidP="00AE70ED">
      <w:pPr>
        <w:pStyle w:val="Default"/>
        <w:ind w:firstLine="720"/>
        <w:rPr>
          <w:sz w:val="23"/>
          <w:szCs w:val="23"/>
        </w:rPr>
      </w:pPr>
      <w:r w:rsidRPr="00AE70ED">
        <w:rPr>
          <w:b/>
          <w:bCs/>
          <w:sz w:val="23"/>
          <w:szCs w:val="23"/>
        </w:rPr>
        <w:t xml:space="preserve">WHEREAS, </w:t>
      </w:r>
      <w:r w:rsidRPr="00AE70ED">
        <w:rPr>
          <w:sz w:val="23"/>
          <w:szCs w:val="23"/>
        </w:rPr>
        <w:t xml:space="preserve">the City Council finds that it is in the best interest of the City of Parowan, after taking into consideration the public planning for the welfare of its citizens, to adopt the within and foregoing Ordinance. </w:t>
      </w:r>
    </w:p>
    <w:p w14:paraId="01F1466B" w14:textId="77777777" w:rsidR="00AE70ED" w:rsidRDefault="00AE70ED" w:rsidP="00EA6B42">
      <w:pPr>
        <w:pStyle w:val="Default"/>
        <w:ind w:firstLine="720"/>
        <w:rPr>
          <w:sz w:val="23"/>
          <w:szCs w:val="23"/>
        </w:rPr>
      </w:pPr>
    </w:p>
    <w:p w14:paraId="4041122C" w14:textId="1B63002C" w:rsidR="00AE70ED" w:rsidRDefault="00AE70ED" w:rsidP="00EA6B42">
      <w:pPr>
        <w:pStyle w:val="Default"/>
        <w:ind w:firstLine="720"/>
        <w:rPr>
          <w:sz w:val="23"/>
          <w:szCs w:val="23"/>
        </w:rPr>
      </w:pPr>
    </w:p>
    <w:p w14:paraId="24049A45" w14:textId="7646C722" w:rsidR="00EA6B42" w:rsidRDefault="00EA6B42" w:rsidP="00EA6B42">
      <w:pPr>
        <w:pStyle w:val="Default"/>
        <w:jc w:val="center"/>
        <w:rPr>
          <w:b/>
          <w:bCs/>
          <w:sz w:val="23"/>
          <w:szCs w:val="23"/>
        </w:rPr>
      </w:pPr>
      <w:r>
        <w:rPr>
          <w:b/>
          <w:bCs/>
          <w:sz w:val="23"/>
          <w:szCs w:val="23"/>
        </w:rPr>
        <w:t>NOW THEREFORE BE IT ORDAINED BY THE CITY COUNCIL OF PAROWAN CITY, IRON COUNTY, STATE OF UTAH, AS FOLLOWS:</w:t>
      </w:r>
    </w:p>
    <w:p w14:paraId="7C5B1A2A" w14:textId="77777777" w:rsidR="00EA6B42" w:rsidRDefault="00EA6B42" w:rsidP="00EA6B42">
      <w:pPr>
        <w:pStyle w:val="Default"/>
        <w:jc w:val="center"/>
        <w:rPr>
          <w:sz w:val="23"/>
          <w:szCs w:val="23"/>
        </w:rPr>
      </w:pPr>
    </w:p>
    <w:p w14:paraId="5F9F0E60" w14:textId="14525DDD" w:rsidR="00EA6B42" w:rsidRDefault="00EA6B42" w:rsidP="00EA6B42">
      <w:pPr>
        <w:pStyle w:val="Default"/>
        <w:rPr>
          <w:b/>
          <w:bCs/>
          <w:sz w:val="23"/>
          <w:szCs w:val="23"/>
        </w:rPr>
      </w:pPr>
      <w:r>
        <w:rPr>
          <w:b/>
          <w:bCs/>
          <w:sz w:val="23"/>
          <w:szCs w:val="23"/>
        </w:rPr>
        <w:t xml:space="preserve">Section 1: </w:t>
      </w:r>
      <w:r w:rsidRPr="00EA6B42">
        <w:rPr>
          <w:b/>
          <w:bCs/>
          <w:sz w:val="23"/>
          <w:szCs w:val="23"/>
          <w:u w:val="single"/>
        </w:rPr>
        <w:t>Transient Room Tax</w:t>
      </w:r>
      <w:r>
        <w:rPr>
          <w:b/>
          <w:bCs/>
          <w:sz w:val="23"/>
          <w:szCs w:val="23"/>
        </w:rPr>
        <w:t xml:space="preserve"> </w:t>
      </w:r>
    </w:p>
    <w:p w14:paraId="36E79A2A" w14:textId="77777777" w:rsidR="00EA6B42" w:rsidRDefault="00EA6B42" w:rsidP="00EA6B42">
      <w:pPr>
        <w:pStyle w:val="Default"/>
        <w:rPr>
          <w:sz w:val="23"/>
          <w:szCs w:val="23"/>
        </w:rPr>
      </w:pPr>
    </w:p>
    <w:p w14:paraId="73F75363" w14:textId="2BBC9141" w:rsidR="00EA6B42" w:rsidRDefault="00EA6B42" w:rsidP="00EA6B42">
      <w:pPr>
        <w:pStyle w:val="Default"/>
        <w:ind w:left="720"/>
        <w:rPr>
          <w:sz w:val="23"/>
          <w:szCs w:val="23"/>
        </w:rPr>
      </w:pPr>
      <w:r>
        <w:rPr>
          <w:sz w:val="23"/>
          <w:szCs w:val="23"/>
        </w:rPr>
        <w:t xml:space="preserve">It is the intent and purpose of Parowan City to adopt a Transient Room Tax pursuant to and in accordance with Utah Code Annotated section 59-12-352 et. seq. </w:t>
      </w:r>
    </w:p>
    <w:p w14:paraId="782B44BC" w14:textId="77777777" w:rsidR="00EA6B42" w:rsidRDefault="00EA6B42" w:rsidP="00EA6B42">
      <w:pPr>
        <w:pStyle w:val="Default"/>
        <w:rPr>
          <w:b/>
          <w:bCs/>
          <w:sz w:val="23"/>
          <w:szCs w:val="23"/>
        </w:rPr>
      </w:pPr>
    </w:p>
    <w:p w14:paraId="7246E6FC" w14:textId="2EF8CC32" w:rsidR="00EA6B42" w:rsidRPr="00EA6B42" w:rsidRDefault="00EA6B42" w:rsidP="00EA6B42">
      <w:pPr>
        <w:pStyle w:val="Default"/>
        <w:rPr>
          <w:b/>
          <w:bCs/>
          <w:sz w:val="23"/>
          <w:szCs w:val="23"/>
          <w:u w:val="single"/>
        </w:rPr>
      </w:pPr>
      <w:r w:rsidRPr="00EA6B42">
        <w:rPr>
          <w:b/>
          <w:bCs/>
          <w:sz w:val="23"/>
          <w:szCs w:val="23"/>
          <w:u w:val="single"/>
        </w:rPr>
        <w:t xml:space="preserve">Definitions: </w:t>
      </w:r>
    </w:p>
    <w:p w14:paraId="19BE6339" w14:textId="77777777" w:rsidR="00EA6B42" w:rsidRDefault="00EA6B42" w:rsidP="00EA6B42">
      <w:pPr>
        <w:pStyle w:val="Default"/>
        <w:rPr>
          <w:sz w:val="23"/>
          <w:szCs w:val="23"/>
        </w:rPr>
      </w:pPr>
    </w:p>
    <w:p w14:paraId="251852A6" w14:textId="77777777" w:rsidR="00EA6B42" w:rsidRDefault="00EA6B42" w:rsidP="00EA6B42">
      <w:pPr>
        <w:pStyle w:val="Default"/>
        <w:ind w:left="720"/>
        <w:rPr>
          <w:sz w:val="23"/>
          <w:szCs w:val="23"/>
        </w:rPr>
      </w:pPr>
      <w:r>
        <w:rPr>
          <w:sz w:val="23"/>
          <w:szCs w:val="23"/>
        </w:rPr>
        <w:t xml:space="preserve">“Public Accommodation” a place providing temporary sleeping accommodations to the public and includes: </w:t>
      </w:r>
    </w:p>
    <w:p w14:paraId="3C24B727" w14:textId="77777777" w:rsidR="00EA6B42" w:rsidRDefault="00EA6B42" w:rsidP="00EA6B42">
      <w:pPr>
        <w:pStyle w:val="Default"/>
        <w:spacing w:after="27"/>
        <w:rPr>
          <w:sz w:val="23"/>
          <w:szCs w:val="23"/>
        </w:rPr>
      </w:pPr>
    </w:p>
    <w:p w14:paraId="312782F2" w14:textId="37F13901" w:rsidR="00EA6B42" w:rsidRDefault="00EA6B42" w:rsidP="00EA6B42">
      <w:pPr>
        <w:pStyle w:val="Default"/>
        <w:spacing w:after="27"/>
        <w:ind w:firstLine="720"/>
        <w:rPr>
          <w:sz w:val="23"/>
          <w:szCs w:val="23"/>
        </w:rPr>
      </w:pPr>
      <w:r>
        <w:rPr>
          <w:sz w:val="23"/>
          <w:szCs w:val="23"/>
        </w:rPr>
        <w:t xml:space="preserve">a. Motel, Hotel </w:t>
      </w:r>
    </w:p>
    <w:p w14:paraId="53D7532E" w14:textId="47BBCEAA" w:rsidR="00EA6B42" w:rsidRDefault="00EA6B42" w:rsidP="00EA6B42">
      <w:pPr>
        <w:pStyle w:val="Default"/>
        <w:spacing w:after="27"/>
        <w:ind w:firstLine="720"/>
        <w:rPr>
          <w:sz w:val="23"/>
          <w:szCs w:val="23"/>
        </w:rPr>
      </w:pPr>
      <w:r>
        <w:rPr>
          <w:sz w:val="23"/>
          <w:szCs w:val="23"/>
        </w:rPr>
        <w:t>b. Motor Court or RV Park</w:t>
      </w:r>
    </w:p>
    <w:p w14:paraId="069F00AE" w14:textId="77777777" w:rsidR="00EA6B42" w:rsidRDefault="00EA6B42" w:rsidP="00EA6B42">
      <w:pPr>
        <w:pStyle w:val="Default"/>
        <w:spacing w:after="27"/>
        <w:ind w:firstLine="720"/>
        <w:rPr>
          <w:sz w:val="23"/>
          <w:szCs w:val="23"/>
        </w:rPr>
      </w:pPr>
      <w:r>
        <w:rPr>
          <w:sz w:val="23"/>
          <w:szCs w:val="23"/>
        </w:rPr>
        <w:lastRenderedPageBreak/>
        <w:t xml:space="preserve">c. An Inn </w:t>
      </w:r>
    </w:p>
    <w:p w14:paraId="1CE9B515" w14:textId="77777777" w:rsidR="00EA6B42" w:rsidRDefault="00EA6B42" w:rsidP="00EA6B42">
      <w:pPr>
        <w:pStyle w:val="Default"/>
        <w:spacing w:after="27"/>
        <w:ind w:firstLine="720"/>
        <w:rPr>
          <w:sz w:val="23"/>
          <w:szCs w:val="23"/>
        </w:rPr>
      </w:pPr>
      <w:r>
        <w:rPr>
          <w:sz w:val="23"/>
          <w:szCs w:val="23"/>
        </w:rPr>
        <w:t xml:space="preserve">d. A bed and breakfast establishment </w:t>
      </w:r>
    </w:p>
    <w:p w14:paraId="4CD49E00" w14:textId="77777777" w:rsidR="00EA6B42" w:rsidRDefault="00EA6B42" w:rsidP="00EA6B42">
      <w:pPr>
        <w:pStyle w:val="Default"/>
        <w:spacing w:after="27"/>
        <w:ind w:firstLine="720"/>
        <w:rPr>
          <w:sz w:val="23"/>
          <w:szCs w:val="23"/>
        </w:rPr>
      </w:pPr>
      <w:r>
        <w:rPr>
          <w:sz w:val="23"/>
          <w:szCs w:val="23"/>
        </w:rPr>
        <w:t xml:space="preserve">e. Vacation Rental/Resort Home </w:t>
      </w:r>
    </w:p>
    <w:p w14:paraId="13BE48C2" w14:textId="77777777" w:rsidR="00EA6B42" w:rsidRDefault="00EA6B42" w:rsidP="00EA6B42">
      <w:pPr>
        <w:pStyle w:val="Default"/>
        <w:ind w:firstLine="720"/>
        <w:rPr>
          <w:sz w:val="23"/>
          <w:szCs w:val="23"/>
        </w:rPr>
      </w:pPr>
      <w:r>
        <w:rPr>
          <w:sz w:val="23"/>
          <w:szCs w:val="23"/>
        </w:rPr>
        <w:t xml:space="preserve">f. A room, including, but not limited to; temporary rentable space. </w:t>
      </w:r>
    </w:p>
    <w:p w14:paraId="05F9FD64" w14:textId="77777777" w:rsidR="00EA6B42" w:rsidRDefault="00EA6B42" w:rsidP="00EA6B42">
      <w:pPr>
        <w:pStyle w:val="Default"/>
        <w:rPr>
          <w:sz w:val="23"/>
          <w:szCs w:val="23"/>
        </w:rPr>
      </w:pPr>
    </w:p>
    <w:p w14:paraId="1572BAEE" w14:textId="3E589F37" w:rsidR="00EA6B42" w:rsidRDefault="00EA6B42" w:rsidP="00EA6B42">
      <w:pPr>
        <w:pStyle w:val="Default"/>
        <w:ind w:left="720"/>
        <w:rPr>
          <w:sz w:val="23"/>
          <w:szCs w:val="23"/>
        </w:rPr>
      </w:pPr>
      <w:r>
        <w:rPr>
          <w:sz w:val="23"/>
          <w:szCs w:val="23"/>
        </w:rPr>
        <w:t xml:space="preserve">“Rent” any compensation received in exchange for providing public accommodations, time share fees and dues. </w:t>
      </w:r>
    </w:p>
    <w:p w14:paraId="68E0E4C8" w14:textId="16B5CAC3" w:rsidR="00AE70ED" w:rsidRDefault="00AE70ED" w:rsidP="00EA6B42">
      <w:pPr>
        <w:pStyle w:val="Default"/>
        <w:ind w:left="720"/>
        <w:rPr>
          <w:sz w:val="23"/>
          <w:szCs w:val="23"/>
        </w:rPr>
      </w:pPr>
    </w:p>
    <w:p w14:paraId="52171B47" w14:textId="77777777" w:rsidR="00131150" w:rsidRDefault="00131150" w:rsidP="00EA6B42">
      <w:pPr>
        <w:pStyle w:val="Default"/>
        <w:ind w:left="720"/>
        <w:rPr>
          <w:sz w:val="23"/>
          <w:szCs w:val="23"/>
        </w:rPr>
      </w:pPr>
    </w:p>
    <w:p w14:paraId="5B7E5506" w14:textId="77777777" w:rsidR="00131150" w:rsidRDefault="00131150" w:rsidP="00EA6B42">
      <w:pPr>
        <w:pStyle w:val="Default"/>
        <w:ind w:left="720"/>
        <w:rPr>
          <w:sz w:val="23"/>
          <w:szCs w:val="23"/>
        </w:rPr>
      </w:pPr>
    </w:p>
    <w:p w14:paraId="6DA963CD" w14:textId="77777777" w:rsidR="00131150" w:rsidRDefault="00131150" w:rsidP="00EA6B42">
      <w:pPr>
        <w:pStyle w:val="Default"/>
        <w:ind w:left="720"/>
        <w:rPr>
          <w:sz w:val="23"/>
          <w:szCs w:val="23"/>
        </w:rPr>
      </w:pPr>
      <w:bookmarkStart w:id="0" w:name="_GoBack"/>
      <w:bookmarkEnd w:id="0"/>
    </w:p>
    <w:p w14:paraId="6D7A0B22" w14:textId="77777777" w:rsidR="00EA6B42" w:rsidRDefault="00EA6B42" w:rsidP="00131150">
      <w:pPr>
        <w:pStyle w:val="Default"/>
        <w:pageBreakBefore/>
        <w:ind w:firstLine="720"/>
        <w:rPr>
          <w:sz w:val="23"/>
          <w:szCs w:val="23"/>
        </w:rPr>
      </w:pPr>
      <w:r>
        <w:rPr>
          <w:sz w:val="23"/>
          <w:szCs w:val="23"/>
        </w:rPr>
        <w:lastRenderedPageBreak/>
        <w:t xml:space="preserve">“Transient” shall mean the occupation of public accommodation, by a person, of less than thirty (30) consecutive days of less </w:t>
      </w:r>
    </w:p>
    <w:p w14:paraId="044F9AD0" w14:textId="77777777" w:rsidR="00EA6B42" w:rsidRDefault="00EA6B42" w:rsidP="00EA6B42">
      <w:pPr>
        <w:pStyle w:val="Default"/>
        <w:rPr>
          <w:b/>
          <w:bCs/>
          <w:sz w:val="23"/>
          <w:szCs w:val="23"/>
        </w:rPr>
      </w:pPr>
    </w:p>
    <w:p w14:paraId="7E0A0CE9" w14:textId="0B07F5C6" w:rsidR="00EA6B42" w:rsidRPr="00EA6B42" w:rsidRDefault="00EA6B42" w:rsidP="00EA6B42">
      <w:pPr>
        <w:pStyle w:val="Default"/>
        <w:rPr>
          <w:sz w:val="23"/>
          <w:szCs w:val="23"/>
          <w:u w:val="single"/>
        </w:rPr>
      </w:pPr>
      <w:r w:rsidRPr="00EA6B42">
        <w:rPr>
          <w:b/>
          <w:bCs/>
          <w:sz w:val="23"/>
          <w:szCs w:val="23"/>
          <w:u w:val="single"/>
        </w:rPr>
        <w:t xml:space="preserve">Transient Room Revenue Tax </w:t>
      </w:r>
    </w:p>
    <w:p w14:paraId="1725CE2E" w14:textId="77777777" w:rsidR="00EA6B42" w:rsidRDefault="00EA6B42" w:rsidP="00EA6B42">
      <w:pPr>
        <w:pStyle w:val="Default"/>
        <w:rPr>
          <w:sz w:val="23"/>
          <w:szCs w:val="23"/>
        </w:rPr>
      </w:pPr>
    </w:p>
    <w:p w14:paraId="629E46B2" w14:textId="20638438" w:rsidR="00EA6B42" w:rsidRDefault="00EA6B42" w:rsidP="00EA6B42">
      <w:pPr>
        <w:pStyle w:val="Default"/>
        <w:ind w:firstLine="720"/>
        <w:rPr>
          <w:sz w:val="23"/>
          <w:szCs w:val="23"/>
        </w:rPr>
      </w:pPr>
      <w:r>
        <w:rPr>
          <w:sz w:val="23"/>
          <w:szCs w:val="23"/>
        </w:rPr>
        <w:t xml:space="preserve">There is hereby levied upon the businesses of every person, company, corporation, or other like and similar persons, groups, or organizations doing business in Parowan City as motor courts, motels, hotels, inns or the like, and similar public accommodations, an annual license tax equal to one percent (1%) of the gross revenue derived from the rent for each and every occupancy of a suite, room or rooms, for a period of less than thirty (30) days. Subject to the limitations of Utah Code Annotated 59-12-352(1), the transient room tax may be modified at any time by ordinance. </w:t>
      </w:r>
    </w:p>
    <w:p w14:paraId="24D41317" w14:textId="77777777" w:rsidR="00EA6B42" w:rsidRDefault="00EA6B42" w:rsidP="00EA6B42">
      <w:pPr>
        <w:pStyle w:val="Default"/>
        <w:ind w:firstLine="720"/>
        <w:rPr>
          <w:sz w:val="23"/>
          <w:szCs w:val="23"/>
        </w:rPr>
      </w:pPr>
    </w:p>
    <w:p w14:paraId="079C183C" w14:textId="643C20A9" w:rsidR="0075315E" w:rsidRPr="0075315E" w:rsidRDefault="0075315E" w:rsidP="00EA6B42">
      <w:pPr>
        <w:pStyle w:val="Default"/>
        <w:rPr>
          <w:b/>
          <w:bCs/>
          <w:sz w:val="23"/>
          <w:szCs w:val="23"/>
          <w:u w:val="single"/>
        </w:rPr>
      </w:pPr>
      <w:r w:rsidRPr="0075315E">
        <w:rPr>
          <w:b/>
          <w:bCs/>
          <w:sz w:val="23"/>
          <w:szCs w:val="23"/>
          <w:u w:val="single"/>
        </w:rPr>
        <w:t>Business License Requirement</w:t>
      </w:r>
    </w:p>
    <w:p w14:paraId="4A5D0A67" w14:textId="71BDEA9B" w:rsidR="0075315E" w:rsidRDefault="0075315E" w:rsidP="00EA6B42">
      <w:pPr>
        <w:pStyle w:val="Default"/>
        <w:rPr>
          <w:b/>
          <w:bCs/>
          <w:sz w:val="23"/>
          <w:szCs w:val="23"/>
          <w:u w:val="single"/>
        </w:rPr>
      </w:pPr>
    </w:p>
    <w:p w14:paraId="34B8E03F" w14:textId="7315878F" w:rsidR="00AE0239" w:rsidRDefault="0075315E" w:rsidP="00AE0239">
      <w:pPr>
        <w:pStyle w:val="Default"/>
        <w:rPr>
          <w:sz w:val="23"/>
          <w:szCs w:val="23"/>
        </w:rPr>
      </w:pPr>
      <w:r>
        <w:rPr>
          <w:b/>
          <w:bCs/>
          <w:sz w:val="23"/>
          <w:szCs w:val="23"/>
        </w:rPr>
        <w:tab/>
      </w:r>
      <w:r w:rsidR="00A367FB">
        <w:rPr>
          <w:sz w:val="23"/>
          <w:szCs w:val="23"/>
        </w:rPr>
        <w:t>Businesses</w:t>
      </w:r>
      <w:r w:rsidR="00EB1DEE">
        <w:rPr>
          <w:sz w:val="23"/>
          <w:szCs w:val="23"/>
        </w:rPr>
        <w:t xml:space="preserve"> defined in the previous paragraph</w:t>
      </w:r>
      <w:r w:rsidR="00A367FB">
        <w:rPr>
          <w:sz w:val="23"/>
          <w:szCs w:val="23"/>
        </w:rPr>
        <w:t xml:space="preserve"> </w:t>
      </w:r>
      <w:r w:rsidR="00EB1DEE">
        <w:rPr>
          <w:sz w:val="23"/>
          <w:szCs w:val="23"/>
        </w:rPr>
        <w:t>are</w:t>
      </w:r>
      <w:r w:rsidR="00AE0239">
        <w:rPr>
          <w:sz w:val="23"/>
          <w:szCs w:val="23"/>
        </w:rPr>
        <w:t xml:space="preserve"> </w:t>
      </w:r>
      <w:r w:rsidR="00EB1DEE">
        <w:rPr>
          <w:sz w:val="23"/>
          <w:szCs w:val="23"/>
        </w:rPr>
        <w:t>required to obtain and keep current a business license with Parowan City in accordance with Parowan</w:t>
      </w:r>
      <w:r w:rsidR="00AE0239">
        <w:rPr>
          <w:sz w:val="23"/>
          <w:szCs w:val="23"/>
        </w:rPr>
        <w:t xml:space="preserve"> City</w:t>
      </w:r>
      <w:r w:rsidR="00EB1DEE">
        <w:rPr>
          <w:sz w:val="23"/>
          <w:szCs w:val="23"/>
        </w:rPr>
        <w:t xml:space="preserve"> Code</w:t>
      </w:r>
      <w:r w:rsidR="00AE0239">
        <w:rPr>
          <w:sz w:val="23"/>
          <w:szCs w:val="23"/>
        </w:rPr>
        <w:t xml:space="preserve"> Annotated section 5-02-010 et. seq. Any business that is subject to collection of the Municipal Transient Room Tax, which does not maintain a current business license, is in violation of this </w:t>
      </w:r>
      <w:r w:rsidR="00EB1DEE">
        <w:rPr>
          <w:sz w:val="23"/>
          <w:szCs w:val="23"/>
        </w:rPr>
        <w:t>o</w:t>
      </w:r>
      <w:r w:rsidR="00AE0239">
        <w:rPr>
          <w:sz w:val="23"/>
          <w:szCs w:val="23"/>
        </w:rPr>
        <w:t>rdinance.</w:t>
      </w:r>
    </w:p>
    <w:p w14:paraId="1DDE236A" w14:textId="337FA99A" w:rsidR="0075315E" w:rsidRPr="00A367FB" w:rsidRDefault="0075315E" w:rsidP="00EA6B42">
      <w:pPr>
        <w:pStyle w:val="Default"/>
        <w:rPr>
          <w:sz w:val="23"/>
          <w:szCs w:val="23"/>
        </w:rPr>
      </w:pPr>
    </w:p>
    <w:p w14:paraId="4297355B" w14:textId="77777777" w:rsidR="0075315E" w:rsidRDefault="0075315E" w:rsidP="00EA6B42">
      <w:pPr>
        <w:pStyle w:val="Default"/>
        <w:rPr>
          <w:b/>
          <w:bCs/>
          <w:sz w:val="23"/>
          <w:szCs w:val="23"/>
          <w:u w:val="single"/>
        </w:rPr>
      </w:pPr>
    </w:p>
    <w:p w14:paraId="6D0B04D6" w14:textId="0A5A6EE5" w:rsidR="00EA6B42" w:rsidRDefault="00EA6B42" w:rsidP="00EA6B42">
      <w:pPr>
        <w:pStyle w:val="Default"/>
        <w:rPr>
          <w:b/>
          <w:bCs/>
          <w:sz w:val="23"/>
          <w:szCs w:val="23"/>
          <w:u w:val="single"/>
        </w:rPr>
      </w:pPr>
      <w:r w:rsidRPr="00EA6B42">
        <w:rPr>
          <w:b/>
          <w:bCs/>
          <w:sz w:val="23"/>
          <w:szCs w:val="23"/>
          <w:u w:val="single"/>
        </w:rPr>
        <w:t xml:space="preserve">Collection </w:t>
      </w:r>
    </w:p>
    <w:p w14:paraId="0167FE28" w14:textId="77777777" w:rsidR="00EA6B42" w:rsidRPr="00EA6B42" w:rsidRDefault="00EA6B42" w:rsidP="00EA6B42">
      <w:pPr>
        <w:pStyle w:val="Default"/>
        <w:rPr>
          <w:sz w:val="23"/>
          <w:szCs w:val="23"/>
          <w:u w:val="single"/>
        </w:rPr>
      </w:pPr>
    </w:p>
    <w:p w14:paraId="5AC56E57" w14:textId="0D8DEA86" w:rsidR="00EA6B42" w:rsidRDefault="00EA6B42" w:rsidP="00EA6B42">
      <w:pPr>
        <w:pStyle w:val="Default"/>
        <w:ind w:firstLine="720"/>
        <w:rPr>
          <w:sz w:val="23"/>
          <w:szCs w:val="23"/>
        </w:rPr>
      </w:pPr>
      <w:r>
        <w:rPr>
          <w:sz w:val="23"/>
          <w:szCs w:val="23"/>
        </w:rPr>
        <w:t xml:space="preserve">Parowan City shall contract with the State Tax Commission to collect the Municipal Transient Room Tax. The Mayor is hereby authorized to enter into agreements with the State Tax Commission that may be necessary for the continued administration and operation of the Transient Room Tax enacted by this chapter. </w:t>
      </w:r>
    </w:p>
    <w:p w14:paraId="186ACDAE" w14:textId="77777777" w:rsidR="00EA6B42" w:rsidRDefault="00EA6B42" w:rsidP="00EA6B42">
      <w:pPr>
        <w:pStyle w:val="Default"/>
        <w:ind w:firstLine="720"/>
        <w:rPr>
          <w:sz w:val="23"/>
          <w:szCs w:val="23"/>
        </w:rPr>
      </w:pPr>
    </w:p>
    <w:p w14:paraId="6326EF52" w14:textId="546157A0" w:rsidR="00EA6B42" w:rsidRDefault="00EA6B42" w:rsidP="00EA6B42">
      <w:pPr>
        <w:pStyle w:val="Default"/>
        <w:rPr>
          <w:b/>
          <w:bCs/>
          <w:sz w:val="23"/>
          <w:szCs w:val="23"/>
          <w:u w:val="single"/>
        </w:rPr>
      </w:pPr>
      <w:r w:rsidRPr="00EA6B42">
        <w:rPr>
          <w:b/>
          <w:bCs/>
          <w:sz w:val="23"/>
          <w:szCs w:val="23"/>
          <w:u w:val="single"/>
        </w:rPr>
        <w:t xml:space="preserve">Use </w:t>
      </w:r>
    </w:p>
    <w:p w14:paraId="356B7B4A" w14:textId="77777777" w:rsidR="00EA6B42" w:rsidRPr="00EA6B42" w:rsidRDefault="00EA6B42" w:rsidP="00EA6B42">
      <w:pPr>
        <w:pStyle w:val="Default"/>
        <w:rPr>
          <w:sz w:val="23"/>
          <w:szCs w:val="23"/>
          <w:u w:val="single"/>
        </w:rPr>
      </w:pPr>
    </w:p>
    <w:p w14:paraId="67B81652" w14:textId="7765A616" w:rsidR="00EA6B42" w:rsidRDefault="00EA6B42" w:rsidP="00EA6B42">
      <w:pPr>
        <w:pStyle w:val="Default"/>
        <w:ind w:firstLine="720"/>
        <w:rPr>
          <w:sz w:val="23"/>
          <w:szCs w:val="23"/>
        </w:rPr>
      </w:pPr>
      <w:r>
        <w:rPr>
          <w:sz w:val="23"/>
          <w:szCs w:val="23"/>
        </w:rPr>
        <w:t xml:space="preserve">Revenues generated by the transient room tax shall be deposited in the City’s general fund and may be used for any general fund purpose. </w:t>
      </w:r>
    </w:p>
    <w:p w14:paraId="11A1A2E4" w14:textId="77777777" w:rsidR="00EA6B42" w:rsidRDefault="00EA6B42" w:rsidP="00EA6B42">
      <w:pPr>
        <w:pStyle w:val="Default"/>
        <w:ind w:firstLine="720"/>
        <w:rPr>
          <w:sz w:val="23"/>
          <w:szCs w:val="23"/>
        </w:rPr>
      </w:pPr>
    </w:p>
    <w:p w14:paraId="1C3D3975" w14:textId="00F2B2EA" w:rsidR="00EA6B42" w:rsidRDefault="00EA6B42" w:rsidP="00EA6B42">
      <w:pPr>
        <w:pStyle w:val="Default"/>
        <w:rPr>
          <w:b/>
          <w:bCs/>
          <w:sz w:val="23"/>
          <w:szCs w:val="23"/>
          <w:u w:val="single"/>
        </w:rPr>
      </w:pPr>
      <w:r w:rsidRPr="00EA6B42">
        <w:rPr>
          <w:b/>
          <w:bCs/>
          <w:sz w:val="23"/>
          <w:szCs w:val="23"/>
          <w:u w:val="single"/>
        </w:rPr>
        <w:t xml:space="preserve">Exemptions </w:t>
      </w:r>
    </w:p>
    <w:p w14:paraId="79C66351" w14:textId="77777777" w:rsidR="00EA6B42" w:rsidRPr="00EA6B42" w:rsidRDefault="00EA6B42" w:rsidP="00EA6B42">
      <w:pPr>
        <w:pStyle w:val="Default"/>
        <w:rPr>
          <w:sz w:val="23"/>
          <w:szCs w:val="23"/>
          <w:u w:val="single"/>
        </w:rPr>
      </w:pPr>
    </w:p>
    <w:p w14:paraId="73D20608" w14:textId="432AEC2C" w:rsidR="00EA6B42" w:rsidRDefault="00EA6B42" w:rsidP="00E4784C">
      <w:pPr>
        <w:pStyle w:val="Default"/>
        <w:ind w:firstLine="720"/>
        <w:rPr>
          <w:sz w:val="23"/>
          <w:szCs w:val="23"/>
        </w:rPr>
      </w:pPr>
      <w:r>
        <w:rPr>
          <w:sz w:val="23"/>
          <w:szCs w:val="23"/>
        </w:rPr>
        <w:t xml:space="preserve">No Transient Room Tax shall be imposed under this chapter upon any person: </w:t>
      </w:r>
    </w:p>
    <w:p w14:paraId="35A97879" w14:textId="77777777" w:rsidR="00E4784C" w:rsidRDefault="00E4784C" w:rsidP="00EA6B42">
      <w:pPr>
        <w:pStyle w:val="Default"/>
        <w:spacing w:after="27"/>
        <w:rPr>
          <w:sz w:val="23"/>
          <w:szCs w:val="23"/>
        </w:rPr>
      </w:pPr>
    </w:p>
    <w:p w14:paraId="5B3E5A83" w14:textId="531A5E88" w:rsidR="00EA6B42" w:rsidRDefault="00EA6B42" w:rsidP="00E4784C">
      <w:pPr>
        <w:pStyle w:val="Default"/>
        <w:spacing w:after="27"/>
        <w:ind w:left="720"/>
        <w:rPr>
          <w:sz w:val="23"/>
          <w:szCs w:val="23"/>
        </w:rPr>
      </w:pPr>
      <w:r>
        <w:rPr>
          <w:sz w:val="23"/>
          <w:szCs w:val="23"/>
        </w:rPr>
        <w:t xml:space="preserve">(1) Engaged in business solely for religious, charitable or other types of strictly nonprofit purpose who is tax exempt in such activities under the laws of the United States and the State of Utah; or </w:t>
      </w:r>
    </w:p>
    <w:p w14:paraId="02234C4E" w14:textId="56E2A471" w:rsidR="00EA6B42" w:rsidRDefault="00EA6B42" w:rsidP="00E4784C">
      <w:pPr>
        <w:pStyle w:val="Default"/>
        <w:ind w:left="720"/>
        <w:rPr>
          <w:sz w:val="23"/>
          <w:szCs w:val="23"/>
        </w:rPr>
      </w:pPr>
      <w:r>
        <w:rPr>
          <w:sz w:val="23"/>
          <w:szCs w:val="23"/>
        </w:rPr>
        <w:t xml:space="preserve">(2) Engaged in a business specifically exempted from municipal taxation and fees by the laws of the United States or the State of Utah. </w:t>
      </w:r>
    </w:p>
    <w:p w14:paraId="1F32F15A" w14:textId="77777777" w:rsidR="00EA6B42" w:rsidRDefault="00EA6B42" w:rsidP="00EA6B42">
      <w:pPr>
        <w:pStyle w:val="Default"/>
        <w:rPr>
          <w:sz w:val="23"/>
          <w:szCs w:val="23"/>
        </w:rPr>
      </w:pPr>
    </w:p>
    <w:p w14:paraId="0061D933" w14:textId="4FCB78B0" w:rsidR="00EA6B42" w:rsidRPr="00E4784C" w:rsidRDefault="00EA6B42" w:rsidP="00EA6B42">
      <w:pPr>
        <w:pStyle w:val="Default"/>
        <w:rPr>
          <w:b/>
          <w:bCs/>
          <w:sz w:val="23"/>
          <w:szCs w:val="23"/>
          <w:u w:val="single"/>
        </w:rPr>
      </w:pPr>
      <w:r w:rsidRPr="00E4784C">
        <w:rPr>
          <w:b/>
          <w:bCs/>
          <w:sz w:val="23"/>
          <w:szCs w:val="23"/>
          <w:u w:val="single"/>
        </w:rPr>
        <w:t xml:space="preserve">Penalties and Interest </w:t>
      </w:r>
    </w:p>
    <w:p w14:paraId="4BE1D885" w14:textId="77777777" w:rsidR="00E4784C" w:rsidRDefault="00E4784C" w:rsidP="00EA6B42">
      <w:pPr>
        <w:pStyle w:val="Default"/>
        <w:rPr>
          <w:sz w:val="23"/>
          <w:szCs w:val="23"/>
        </w:rPr>
      </w:pPr>
    </w:p>
    <w:p w14:paraId="44D6394B" w14:textId="77777777" w:rsidR="00EA6B42" w:rsidRDefault="00EA6B42" w:rsidP="00E4784C">
      <w:pPr>
        <w:pStyle w:val="Default"/>
        <w:ind w:firstLine="720"/>
        <w:rPr>
          <w:sz w:val="23"/>
          <w:szCs w:val="23"/>
        </w:rPr>
      </w:pPr>
      <w:r>
        <w:rPr>
          <w:sz w:val="23"/>
          <w:szCs w:val="23"/>
        </w:rPr>
        <w:t xml:space="preserve">Penalties and interest equal to those authorized by Utah Code Annotated 59-1-401 and 59-1-402 (as amended), or its successor, shall be imposed on any person who: </w:t>
      </w:r>
    </w:p>
    <w:p w14:paraId="4D3C6747" w14:textId="77777777" w:rsidR="00E4784C" w:rsidRDefault="00E4784C" w:rsidP="00EA6B42">
      <w:pPr>
        <w:pStyle w:val="Default"/>
        <w:spacing w:after="27"/>
        <w:rPr>
          <w:sz w:val="23"/>
          <w:szCs w:val="23"/>
        </w:rPr>
      </w:pPr>
    </w:p>
    <w:p w14:paraId="6960BBD3" w14:textId="323C4554" w:rsidR="00EA6B42" w:rsidRDefault="00EA6B42" w:rsidP="00E4784C">
      <w:pPr>
        <w:pStyle w:val="Default"/>
        <w:spacing w:after="27"/>
        <w:ind w:firstLine="720"/>
        <w:rPr>
          <w:sz w:val="23"/>
          <w:szCs w:val="23"/>
        </w:rPr>
      </w:pPr>
      <w:r>
        <w:rPr>
          <w:sz w:val="23"/>
          <w:szCs w:val="23"/>
        </w:rPr>
        <w:t xml:space="preserve">(1) Is required to pay the tax under this part; and </w:t>
      </w:r>
    </w:p>
    <w:p w14:paraId="5E0C5D04" w14:textId="77777777" w:rsidR="00EB1DEE" w:rsidRDefault="00EA6B42" w:rsidP="00EB1DEE">
      <w:pPr>
        <w:pStyle w:val="Default"/>
        <w:ind w:firstLine="720"/>
        <w:rPr>
          <w:sz w:val="23"/>
          <w:szCs w:val="23"/>
        </w:rPr>
      </w:pPr>
      <w:r>
        <w:rPr>
          <w:sz w:val="23"/>
          <w:szCs w:val="23"/>
        </w:rPr>
        <w:lastRenderedPageBreak/>
        <w:t xml:space="preserve">(2) Does not remit the tax to the collecting agent within the time prescribed by law. </w:t>
      </w:r>
    </w:p>
    <w:p w14:paraId="104E24C1" w14:textId="77777777" w:rsidR="00EB1DEE" w:rsidRDefault="00EB1DEE" w:rsidP="00EB1DEE">
      <w:pPr>
        <w:pStyle w:val="Default"/>
        <w:rPr>
          <w:sz w:val="23"/>
          <w:szCs w:val="23"/>
        </w:rPr>
      </w:pPr>
    </w:p>
    <w:p w14:paraId="2BC3D70A" w14:textId="73C60F84" w:rsidR="00EA6B42" w:rsidRDefault="00EA6B42" w:rsidP="00EB1DEE">
      <w:pPr>
        <w:pStyle w:val="Default"/>
        <w:rPr>
          <w:sz w:val="23"/>
          <w:szCs w:val="23"/>
        </w:rPr>
      </w:pPr>
      <w:r>
        <w:rPr>
          <w:b/>
          <w:bCs/>
          <w:sz w:val="23"/>
          <w:szCs w:val="23"/>
        </w:rPr>
        <w:t xml:space="preserve">Section 2: </w:t>
      </w:r>
      <w:r w:rsidRPr="00E4784C">
        <w:rPr>
          <w:b/>
          <w:bCs/>
          <w:sz w:val="23"/>
          <w:szCs w:val="23"/>
          <w:u w:val="single"/>
        </w:rPr>
        <w:t>SEVERABILITY:</w:t>
      </w:r>
      <w:r>
        <w:rPr>
          <w:b/>
          <w:bCs/>
          <w:sz w:val="23"/>
          <w:szCs w:val="23"/>
        </w:rPr>
        <w:t xml:space="preserve"> </w:t>
      </w:r>
    </w:p>
    <w:p w14:paraId="6C2D0D34" w14:textId="77777777" w:rsidR="00E4784C" w:rsidRDefault="00E4784C" w:rsidP="00EA6B42">
      <w:pPr>
        <w:pStyle w:val="Default"/>
        <w:rPr>
          <w:sz w:val="23"/>
          <w:szCs w:val="23"/>
        </w:rPr>
      </w:pPr>
    </w:p>
    <w:p w14:paraId="131D5E85" w14:textId="69E75ECF" w:rsidR="00EA6B42" w:rsidRDefault="00EA6B42" w:rsidP="00E4784C">
      <w:pPr>
        <w:pStyle w:val="Default"/>
        <w:ind w:firstLine="720"/>
        <w:rPr>
          <w:sz w:val="23"/>
          <w:szCs w:val="23"/>
        </w:rPr>
      </w:pPr>
      <w:r>
        <w:rPr>
          <w:sz w:val="23"/>
          <w:szCs w:val="23"/>
        </w:rPr>
        <w:t xml:space="preserve">If any provision of this ordinance is declared invalid or inoperative by a court of competent jurisdiction, the remainder shall not be affected thereby and effect shall be given to the intent manifested by the portion held invalid or inoperative. </w:t>
      </w:r>
    </w:p>
    <w:p w14:paraId="6A56F9E1" w14:textId="77777777" w:rsidR="00E4784C" w:rsidRDefault="00E4784C" w:rsidP="00EA6B42">
      <w:pPr>
        <w:pStyle w:val="Default"/>
        <w:rPr>
          <w:b/>
          <w:bCs/>
          <w:sz w:val="23"/>
          <w:szCs w:val="23"/>
        </w:rPr>
      </w:pPr>
    </w:p>
    <w:p w14:paraId="68BFDD85" w14:textId="17607436" w:rsidR="00EA6B42" w:rsidRDefault="00EA6B42" w:rsidP="00EA6B42">
      <w:pPr>
        <w:pStyle w:val="Default"/>
        <w:rPr>
          <w:sz w:val="23"/>
          <w:szCs w:val="23"/>
        </w:rPr>
      </w:pPr>
      <w:r>
        <w:rPr>
          <w:b/>
          <w:bCs/>
          <w:sz w:val="23"/>
          <w:szCs w:val="23"/>
        </w:rPr>
        <w:t xml:space="preserve">Section 3: </w:t>
      </w:r>
      <w:r w:rsidRPr="00E4784C">
        <w:rPr>
          <w:b/>
          <w:bCs/>
          <w:sz w:val="23"/>
          <w:szCs w:val="23"/>
          <w:u w:val="single"/>
        </w:rPr>
        <w:t>PARAGRAPH HEADINGS:</w:t>
      </w:r>
      <w:r>
        <w:rPr>
          <w:b/>
          <w:bCs/>
          <w:sz w:val="23"/>
          <w:szCs w:val="23"/>
        </w:rPr>
        <w:t xml:space="preserve"> </w:t>
      </w:r>
    </w:p>
    <w:p w14:paraId="651E8EF9" w14:textId="77777777" w:rsidR="00E4784C" w:rsidRDefault="00E4784C" w:rsidP="00EA6B42">
      <w:pPr>
        <w:pStyle w:val="Default"/>
        <w:rPr>
          <w:sz w:val="23"/>
          <w:szCs w:val="23"/>
        </w:rPr>
      </w:pPr>
    </w:p>
    <w:p w14:paraId="23A222EA" w14:textId="605FC444" w:rsidR="00EA6B42" w:rsidRDefault="00EA6B42" w:rsidP="00E4784C">
      <w:pPr>
        <w:pStyle w:val="Default"/>
        <w:ind w:firstLine="720"/>
        <w:rPr>
          <w:sz w:val="23"/>
          <w:szCs w:val="23"/>
        </w:rPr>
      </w:pPr>
      <w:r>
        <w:rPr>
          <w:sz w:val="23"/>
          <w:szCs w:val="23"/>
        </w:rPr>
        <w:t xml:space="preserve">The paragraph headings used herein are for convenience only and shall not be considered in the interpretation of this Ordinance. </w:t>
      </w:r>
    </w:p>
    <w:p w14:paraId="54F94E6D" w14:textId="77777777" w:rsidR="00E4784C" w:rsidRDefault="00E4784C" w:rsidP="00E4784C">
      <w:pPr>
        <w:pStyle w:val="Default"/>
        <w:ind w:firstLine="720"/>
        <w:rPr>
          <w:sz w:val="23"/>
          <w:szCs w:val="23"/>
        </w:rPr>
      </w:pPr>
    </w:p>
    <w:p w14:paraId="1E223E8E" w14:textId="7B4290BF" w:rsidR="00EA6B42" w:rsidRDefault="00EA6B42" w:rsidP="00EA6B42">
      <w:pPr>
        <w:pStyle w:val="Default"/>
        <w:rPr>
          <w:sz w:val="23"/>
          <w:szCs w:val="23"/>
        </w:rPr>
      </w:pPr>
      <w:r>
        <w:rPr>
          <w:b/>
          <w:bCs/>
          <w:sz w:val="23"/>
          <w:szCs w:val="23"/>
        </w:rPr>
        <w:t xml:space="preserve">Section 4: </w:t>
      </w:r>
      <w:r w:rsidRPr="00E4784C">
        <w:rPr>
          <w:b/>
          <w:bCs/>
          <w:sz w:val="23"/>
          <w:szCs w:val="23"/>
          <w:u w:val="single"/>
        </w:rPr>
        <w:t>REPEALER</w:t>
      </w:r>
      <w:r w:rsidRPr="00E4784C">
        <w:rPr>
          <w:sz w:val="23"/>
          <w:szCs w:val="23"/>
          <w:u w:val="single"/>
        </w:rPr>
        <w:t>:</w:t>
      </w:r>
      <w:r>
        <w:rPr>
          <w:sz w:val="23"/>
          <w:szCs w:val="23"/>
        </w:rPr>
        <w:t xml:space="preserve"> </w:t>
      </w:r>
    </w:p>
    <w:p w14:paraId="43B7F7D5" w14:textId="77777777" w:rsidR="00E4784C" w:rsidRDefault="00E4784C" w:rsidP="00EA6B42">
      <w:pPr>
        <w:pStyle w:val="Default"/>
        <w:rPr>
          <w:sz w:val="23"/>
          <w:szCs w:val="23"/>
        </w:rPr>
      </w:pPr>
    </w:p>
    <w:p w14:paraId="22C6955F" w14:textId="77777777" w:rsidR="00EA6B42" w:rsidRDefault="00EA6B42" w:rsidP="00E4784C">
      <w:pPr>
        <w:pStyle w:val="Default"/>
        <w:ind w:firstLine="720"/>
        <w:rPr>
          <w:sz w:val="23"/>
          <w:szCs w:val="23"/>
        </w:rPr>
      </w:pPr>
      <w:r>
        <w:rPr>
          <w:sz w:val="23"/>
          <w:szCs w:val="23"/>
        </w:rPr>
        <w:t xml:space="preserve">Any previously enacted ordinances or parts thereof which are inconsistent with this ordinance are hereby repealed, but only to the extent that they are inconsistent with this ordinance. The </w:t>
      </w:r>
      <w:proofErr w:type="spellStart"/>
      <w:r>
        <w:rPr>
          <w:sz w:val="23"/>
          <w:szCs w:val="23"/>
        </w:rPr>
        <w:t>repealer</w:t>
      </w:r>
      <w:proofErr w:type="spellEnd"/>
      <w:r>
        <w:rPr>
          <w:sz w:val="23"/>
          <w:szCs w:val="23"/>
        </w:rPr>
        <w:t xml:space="preserve"> shall not, however, be construed to revive any ordinance heretofore repealed. </w:t>
      </w:r>
    </w:p>
    <w:p w14:paraId="640F8546" w14:textId="77777777" w:rsidR="00E4784C" w:rsidRDefault="00E4784C" w:rsidP="00EA6B42">
      <w:pPr>
        <w:pStyle w:val="Default"/>
        <w:rPr>
          <w:b/>
          <w:bCs/>
          <w:sz w:val="23"/>
          <w:szCs w:val="23"/>
        </w:rPr>
      </w:pPr>
    </w:p>
    <w:p w14:paraId="375D1170" w14:textId="4278C1BF" w:rsidR="00EA6B42" w:rsidRDefault="00EA6B42" w:rsidP="00EA6B42">
      <w:pPr>
        <w:pStyle w:val="Default"/>
        <w:rPr>
          <w:b/>
          <w:bCs/>
          <w:sz w:val="23"/>
          <w:szCs w:val="23"/>
        </w:rPr>
      </w:pPr>
      <w:r>
        <w:rPr>
          <w:b/>
          <w:bCs/>
          <w:sz w:val="23"/>
          <w:szCs w:val="23"/>
        </w:rPr>
        <w:t xml:space="preserve">Section 5: </w:t>
      </w:r>
      <w:r w:rsidRPr="00E4784C">
        <w:rPr>
          <w:b/>
          <w:bCs/>
          <w:sz w:val="23"/>
          <w:szCs w:val="23"/>
          <w:u w:val="single"/>
        </w:rPr>
        <w:t>EFFECTIVE DATE:</w:t>
      </w:r>
      <w:r>
        <w:rPr>
          <w:b/>
          <w:bCs/>
          <w:sz w:val="23"/>
          <w:szCs w:val="23"/>
        </w:rPr>
        <w:t xml:space="preserve"> </w:t>
      </w:r>
    </w:p>
    <w:p w14:paraId="2DAD84C5" w14:textId="77777777" w:rsidR="00E4784C" w:rsidRDefault="00E4784C" w:rsidP="00EA6B42">
      <w:pPr>
        <w:pStyle w:val="Default"/>
        <w:rPr>
          <w:sz w:val="23"/>
          <w:szCs w:val="23"/>
        </w:rPr>
      </w:pPr>
    </w:p>
    <w:p w14:paraId="0872CACF" w14:textId="2AEFF5A8" w:rsidR="00EA6B42" w:rsidRDefault="00EA6B42" w:rsidP="00E4784C">
      <w:pPr>
        <w:pStyle w:val="Default"/>
        <w:ind w:firstLine="720"/>
        <w:rPr>
          <w:sz w:val="23"/>
          <w:szCs w:val="23"/>
        </w:rPr>
      </w:pPr>
      <w:r>
        <w:rPr>
          <w:sz w:val="23"/>
          <w:szCs w:val="23"/>
        </w:rPr>
        <w:t>The City Council of Parowan City, State of Utah, has determined that the public health, safety and welfare requires that this Ordinance take effect immediately</w:t>
      </w:r>
      <w:r w:rsidR="00B95AD8">
        <w:rPr>
          <w:sz w:val="23"/>
          <w:szCs w:val="23"/>
        </w:rPr>
        <w:t xml:space="preserve"> to further assist in the development of the City and to assure continued support of City services and permitted under state Transient Room Tax provisions</w:t>
      </w:r>
      <w:r>
        <w:rPr>
          <w:sz w:val="23"/>
          <w:szCs w:val="23"/>
        </w:rPr>
        <w:t xml:space="preserve">. Therefore, this Ordinance shall become effective immediately upon passage and publication as required by law. </w:t>
      </w:r>
    </w:p>
    <w:p w14:paraId="3437F1E4" w14:textId="77777777" w:rsidR="00E4784C" w:rsidRDefault="00E4784C" w:rsidP="00EA6B42">
      <w:pPr>
        <w:pStyle w:val="Default"/>
        <w:rPr>
          <w:sz w:val="23"/>
          <w:szCs w:val="23"/>
        </w:rPr>
      </w:pPr>
    </w:p>
    <w:p w14:paraId="36DB27DD" w14:textId="04E3CCAA" w:rsidR="00EA6B42" w:rsidRDefault="00EA6B42" w:rsidP="00E4784C">
      <w:pPr>
        <w:pStyle w:val="Default"/>
        <w:jc w:val="center"/>
        <w:rPr>
          <w:sz w:val="23"/>
          <w:szCs w:val="23"/>
        </w:rPr>
      </w:pPr>
      <w:r>
        <w:rPr>
          <w:sz w:val="23"/>
          <w:szCs w:val="23"/>
        </w:rPr>
        <w:t xml:space="preserve">PASSED, APPROVED, ADOPTED and ORDAINED </w:t>
      </w:r>
      <w:r w:rsidRPr="0075315E">
        <w:rPr>
          <w:sz w:val="23"/>
          <w:szCs w:val="23"/>
        </w:rPr>
        <w:t xml:space="preserve">this </w:t>
      </w:r>
      <w:r w:rsidR="00E4784C" w:rsidRPr="0075315E">
        <w:rPr>
          <w:sz w:val="23"/>
          <w:szCs w:val="23"/>
        </w:rPr>
        <w:t>22</w:t>
      </w:r>
      <w:r w:rsidRPr="0075315E">
        <w:rPr>
          <w:sz w:val="23"/>
          <w:szCs w:val="23"/>
        </w:rPr>
        <w:t xml:space="preserve"> day of </w:t>
      </w:r>
      <w:r w:rsidR="00E4784C" w:rsidRPr="0075315E">
        <w:rPr>
          <w:sz w:val="23"/>
          <w:szCs w:val="23"/>
        </w:rPr>
        <w:t>September 2022</w:t>
      </w:r>
    </w:p>
    <w:p w14:paraId="5B025581" w14:textId="77777777" w:rsidR="00E4784C" w:rsidRDefault="00E4784C" w:rsidP="00EA6B42">
      <w:pPr>
        <w:pStyle w:val="Default"/>
        <w:rPr>
          <w:sz w:val="23"/>
          <w:szCs w:val="23"/>
        </w:rPr>
      </w:pPr>
    </w:p>
    <w:p w14:paraId="54620826" w14:textId="77777777" w:rsidR="00E4784C" w:rsidRDefault="00E4784C" w:rsidP="00E4784C">
      <w:pPr>
        <w:pStyle w:val="Default"/>
        <w:ind w:left="3600" w:firstLine="720"/>
        <w:rPr>
          <w:sz w:val="23"/>
          <w:szCs w:val="23"/>
        </w:rPr>
      </w:pPr>
    </w:p>
    <w:p w14:paraId="109519C3" w14:textId="039709DD" w:rsidR="00EA6B42" w:rsidRDefault="00EA6B42" w:rsidP="00E4784C">
      <w:pPr>
        <w:pStyle w:val="Default"/>
        <w:ind w:left="3600" w:firstLine="720"/>
        <w:rPr>
          <w:sz w:val="23"/>
          <w:szCs w:val="23"/>
        </w:rPr>
      </w:pPr>
      <w:r>
        <w:rPr>
          <w:sz w:val="23"/>
          <w:szCs w:val="23"/>
        </w:rPr>
        <w:t xml:space="preserve">PAROWAN CITY: </w:t>
      </w:r>
    </w:p>
    <w:p w14:paraId="4C80BA4D" w14:textId="77777777" w:rsidR="00E4784C" w:rsidRDefault="00E4784C" w:rsidP="00EA6B42">
      <w:pPr>
        <w:pStyle w:val="Default"/>
        <w:rPr>
          <w:sz w:val="23"/>
          <w:szCs w:val="23"/>
        </w:rPr>
      </w:pPr>
    </w:p>
    <w:p w14:paraId="07AFC803" w14:textId="77777777" w:rsidR="00E4784C" w:rsidRDefault="00E4784C" w:rsidP="00E4784C">
      <w:pPr>
        <w:pStyle w:val="Default"/>
        <w:ind w:left="3600" w:firstLine="720"/>
        <w:rPr>
          <w:sz w:val="23"/>
          <w:szCs w:val="23"/>
        </w:rPr>
      </w:pPr>
    </w:p>
    <w:p w14:paraId="430A0476" w14:textId="18E1B719" w:rsidR="00EA6B42" w:rsidRDefault="00E4784C" w:rsidP="00E4784C">
      <w:pPr>
        <w:pStyle w:val="Default"/>
        <w:ind w:left="3600" w:firstLine="720"/>
        <w:rPr>
          <w:sz w:val="23"/>
          <w:szCs w:val="23"/>
        </w:rPr>
      </w:pPr>
      <w:r>
        <w:rPr>
          <w:sz w:val="23"/>
          <w:szCs w:val="23"/>
        </w:rPr>
        <w:t>By: _</w:t>
      </w:r>
      <w:r w:rsidR="00EA6B42">
        <w:rPr>
          <w:sz w:val="23"/>
          <w:szCs w:val="23"/>
        </w:rPr>
        <w:t xml:space="preserve">______________________________ </w:t>
      </w:r>
    </w:p>
    <w:p w14:paraId="725A0CAA" w14:textId="668C8DD1" w:rsidR="00EA6B42" w:rsidRDefault="00E4784C" w:rsidP="00E4784C">
      <w:pPr>
        <w:pStyle w:val="Default"/>
        <w:ind w:left="4320" w:firstLine="720"/>
        <w:rPr>
          <w:sz w:val="23"/>
          <w:szCs w:val="23"/>
        </w:rPr>
      </w:pPr>
      <w:r>
        <w:rPr>
          <w:sz w:val="23"/>
          <w:szCs w:val="23"/>
        </w:rPr>
        <w:t>MOLLIE HALTERMAN</w:t>
      </w:r>
      <w:r w:rsidR="00EA6B42">
        <w:rPr>
          <w:sz w:val="23"/>
          <w:szCs w:val="23"/>
        </w:rPr>
        <w:t xml:space="preserve">, Mayor </w:t>
      </w:r>
    </w:p>
    <w:p w14:paraId="5B6B8906" w14:textId="47748F22" w:rsidR="00E4784C" w:rsidRDefault="00E4784C" w:rsidP="00E4784C">
      <w:pPr>
        <w:pStyle w:val="Default"/>
        <w:ind w:left="4320" w:firstLine="720"/>
        <w:rPr>
          <w:sz w:val="23"/>
          <w:szCs w:val="23"/>
        </w:rPr>
      </w:pPr>
    </w:p>
    <w:p w14:paraId="5DA3F107" w14:textId="75628609" w:rsidR="00E4784C" w:rsidRDefault="00E4784C" w:rsidP="00E4784C">
      <w:pPr>
        <w:pStyle w:val="Default"/>
        <w:ind w:left="4320" w:firstLine="720"/>
        <w:rPr>
          <w:sz w:val="23"/>
          <w:szCs w:val="23"/>
        </w:rPr>
      </w:pPr>
    </w:p>
    <w:p w14:paraId="5FBD0812" w14:textId="71EB7DAB" w:rsidR="00E4784C" w:rsidRDefault="00E4784C" w:rsidP="00E4784C">
      <w:pPr>
        <w:pStyle w:val="Default"/>
        <w:ind w:left="4320" w:firstLine="720"/>
        <w:rPr>
          <w:sz w:val="23"/>
          <w:szCs w:val="23"/>
        </w:rPr>
      </w:pPr>
    </w:p>
    <w:p w14:paraId="7240EEDF" w14:textId="77777777" w:rsidR="00E4784C" w:rsidRDefault="00E4784C" w:rsidP="00E4784C">
      <w:pPr>
        <w:pStyle w:val="Default"/>
        <w:ind w:left="4320" w:firstLine="720"/>
        <w:rPr>
          <w:sz w:val="23"/>
          <w:szCs w:val="23"/>
        </w:rPr>
      </w:pPr>
    </w:p>
    <w:p w14:paraId="03A4C1E2" w14:textId="4018D4A0" w:rsidR="00EA6B42" w:rsidRDefault="00EA6B42" w:rsidP="00EA6B42">
      <w:pPr>
        <w:pStyle w:val="Default"/>
        <w:rPr>
          <w:sz w:val="23"/>
          <w:szCs w:val="23"/>
        </w:rPr>
      </w:pPr>
      <w:r>
        <w:rPr>
          <w:sz w:val="23"/>
          <w:szCs w:val="23"/>
        </w:rPr>
        <w:t xml:space="preserve">ATTEST: </w:t>
      </w:r>
    </w:p>
    <w:p w14:paraId="13A1E275" w14:textId="44795E4C" w:rsidR="00E4784C" w:rsidRDefault="00E4784C" w:rsidP="00EA6B42">
      <w:pPr>
        <w:pStyle w:val="Default"/>
        <w:rPr>
          <w:sz w:val="23"/>
          <w:szCs w:val="23"/>
        </w:rPr>
      </w:pPr>
    </w:p>
    <w:p w14:paraId="7F23617F" w14:textId="77777777" w:rsidR="00E4784C" w:rsidRDefault="00E4784C" w:rsidP="00EA6B42">
      <w:pPr>
        <w:pStyle w:val="Default"/>
        <w:rPr>
          <w:sz w:val="23"/>
          <w:szCs w:val="23"/>
        </w:rPr>
      </w:pPr>
    </w:p>
    <w:p w14:paraId="62AEB2C6" w14:textId="77777777" w:rsidR="00EA6B42" w:rsidRDefault="00EA6B42" w:rsidP="00EA6B42">
      <w:pPr>
        <w:pStyle w:val="Default"/>
        <w:rPr>
          <w:sz w:val="23"/>
          <w:szCs w:val="23"/>
        </w:rPr>
      </w:pPr>
      <w:r>
        <w:rPr>
          <w:sz w:val="23"/>
          <w:szCs w:val="23"/>
        </w:rPr>
        <w:t xml:space="preserve">____________________________ </w:t>
      </w:r>
    </w:p>
    <w:p w14:paraId="630D2E32" w14:textId="3EA21744" w:rsidR="00EA6B42" w:rsidRPr="00131150" w:rsidRDefault="00E4784C" w:rsidP="00EA6B42">
      <w:pPr>
        <w:pStyle w:val="Default"/>
        <w:rPr>
          <w:sz w:val="23"/>
          <w:szCs w:val="23"/>
        </w:rPr>
      </w:pPr>
      <w:r w:rsidRPr="00131150">
        <w:rPr>
          <w:sz w:val="23"/>
          <w:szCs w:val="23"/>
        </w:rPr>
        <w:t>CALLIE BASSET</w:t>
      </w:r>
      <w:r w:rsidR="00EA6B42" w:rsidRPr="00131150">
        <w:rPr>
          <w:sz w:val="23"/>
          <w:szCs w:val="23"/>
        </w:rPr>
        <w:t xml:space="preserve"> </w:t>
      </w:r>
    </w:p>
    <w:p w14:paraId="18BD4AC4" w14:textId="2DCC0D25" w:rsidR="00EC7111" w:rsidRDefault="00B95AD8" w:rsidP="00EA6B42">
      <w:r w:rsidRPr="00131150">
        <w:t>CITY RECORDER</w:t>
      </w:r>
    </w:p>
    <w:p w14:paraId="49938503" w14:textId="3B628DBF" w:rsidR="00B95AD8" w:rsidRDefault="00B95AD8" w:rsidP="00EA6B42"/>
    <w:p w14:paraId="3BCC67C0" w14:textId="77777777" w:rsidR="00131150" w:rsidRDefault="00131150" w:rsidP="00B95AD8">
      <w:pPr>
        <w:rPr>
          <w:lang w:val="en-CA"/>
        </w:rPr>
      </w:pPr>
    </w:p>
    <w:p w14:paraId="2150EEE8" w14:textId="77777777" w:rsidR="00B95AD8" w:rsidRPr="00B95AD8" w:rsidRDefault="00B95AD8" w:rsidP="00B95AD8">
      <w:pPr>
        <w:rPr>
          <w:b/>
          <w:bCs/>
        </w:rPr>
      </w:pPr>
      <w:r w:rsidRPr="00B95AD8">
        <w:rPr>
          <w:lang w:val="en-CA"/>
        </w:rPr>
        <w:lastRenderedPageBreak/>
        <w:fldChar w:fldCharType="begin"/>
      </w:r>
      <w:r w:rsidRPr="00B95AD8">
        <w:rPr>
          <w:lang w:val="en-CA"/>
        </w:rPr>
        <w:instrText xml:space="preserve"> SEQ CHAPTER \h \r 1</w:instrText>
      </w:r>
      <w:r w:rsidRPr="00B95AD8">
        <w:fldChar w:fldCharType="end"/>
      </w:r>
      <w:r w:rsidRPr="00B95AD8">
        <w:rPr>
          <w:b/>
          <w:bCs/>
        </w:rPr>
        <w:t>VOTE:</w:t>
      </w:r>
      <w:r w:rsidRPr="00B95AD8">
        <w:rPr>
          <w:b/>
          <w:bCs/>
        </w:rPr>
        <w:tab/>
      </w:r>
      <w:r w:rsidRPr="00B95AD8">
        <w:rPr>
          <w:b/>
          <w:bCs/>
        </w:rPr>
        <w:tab/>
      </w:r>
      <w:r w:rsidRPr="00B95AD8">
        <w:rPr>
          <w:b/>
          <w:bCs/>
        </w:rPr>
        <w:tab/>
      </w:r>
      <w:r w:rsidRPr="00B95AD8">
        <w:rPr>
          <w:b/>
          <w:bCs/>
        </w:rPr>
        <w:tab/>
        <w:t>AYE</w:t>
      </w:r>
      <w:r w:rsidRPr="00B95AD8">
        <w:rPr>
          <w:b/>
          <w:bCs/>
        </w:rPr>
        <w:tab/>
      </w:r>
      <w:r w:rsidRPr="00B95AD8">
        <w:rPr>
          <w:b/>
          <w:bCs/>
        </w:rPr>
        <w:tab/>
        <w:t>NAY</w:t>
      </w:r>
      <w:r w:rsidRPr="00B95AD8">
        <w:rPr>
          <w:b/>
          <w:bCs/>
        </w:rPr>
        <w:tab/>
      </w:r>
      <w:r w:rsidRPr="00B95AD8">
        <w:rPr>
          <w:b/>
          <w:bCs/>
        </w:rPr>
        <w:tab/>
        <w:t>ABSTAIN</w:t>
      </w:r>
      <w:r w:rsidRPr="00B95AD8">
        <w:rPr>
          <w:b/>
          <w:bCs/>
        </w:rPr>
        <w:tab/>
        <w:t xml:space="preserve">     ABSENT</w:t>
      </w:r>
    </w:p>
    <w:p w14:paraId="38EA02BD" w14:textId="77777777" w:rsidR="00B95AD8" w:rsidRPr="00B95AD8" w:rsidRDefault="00B95AD8" w:rsidP="00B95AD8">
      <w:r w:rsidRPr="00B95AD8">
        <w:t>Councilmember David Burton</w:t>
      </w:r>
      <w:r w:rsidRPr="00B95AD8">
        <w:tab/>
        <w:t>_____</w:t>
      </w:r>
      <w:r w:rsidRPr="00B95AD8">
        <w:tab/>
      </w:r>
      <w:r w:rsidRPr="00B95AD8">
        <w:tab/>
        <w:t>_____</w:t>
      </w:r>
      <w:r w:rsidRPr="00B95AD8">
        <w:tab/>
      </w:r>
      <w:r w:rsidRPr="00B95AD8">
        <w:tab/>
        <w:t>________</w:t>
      </w:r>
      <w:r w:rsidRPr="00B95AD8">
        <w:tab/>
        <w:t xml:space="preserve">     ________</w:t>
      </w:r>
    </w:p>
    <w:p w14:paraId="0477D8F1" w14:textId="77777777" w:rsidR="00B95AD8" w:rsidRPr="00B95AD8" w:rsidRDefault="00B95AD8" w:rsidP="00B95AD8">
      <w:r w:rsidRPr="00B95AD8">
        <w:t>Councilmember Sharon Downey</w:t>
      </w:r>
      <w:r w:rsidRPr="00B95AD8">
        <w:tab/>
        <w:t>_____</w:t>
      </w:r>
      <w:r w:rsidRPr="00B95AD8">
        <w:tab/>
      </w:r>
      <w:r w:rsidRPr="00B95AD8">
        <w:tab/>
        <w:t>_____</w:t>
      </w:r>
      <w:r w:rsidRPr="00B95AD8">
        <w:tab/>
      </w:r>
      <w:r w:rsidRPr="00B95AD8">
        <w:tab/>
        <w:t>________</w:t>
      </w:r>
      <w:r w:rsidRPr="00B95AD8">
        <w:tab/>
        <w:t xml:space="preserve">     ________</w:t>
      </w:r>
    </w:p>
    <w:p w14:paraId="04CA4595" w14:textId="77777777" w:rsidR="00B95AD8" w:rsidRPr="00B95AD8" w:rsidRDefault="00B95AD8" w:rsidP="00B95AD8">
      <w:r w:rsidRPr="00B95AD8">
        <w:t>Councilmember Matt Gale</w:t>
      </w:r>
      <w:r w:rsidRPr="00B95AD8">
        <w:tab/>
      </w:r>
      <w:r w:rsidRPr="00B95AD8">
        <w:tab/>
        <w:t>_____</w:t>
      </w:r>
      <w:r w:rsidRPr="00B95AD8">
        <w:tab/>
      </w:r>
      <w:r w:rsidRPr="00B95AD8">
        <w:tab/>
        <w:t>_____</w:t>
      </w:r>
      <w:r w:rsidRPr="00B95AD8">
        <w:tab/>
      </w:r>
      <w:r w:rsidRPr="00B95AD8">
        <w:tab/>
        <w:t>________</w:t>
      </w:r>
      <w:r w:rsidRPr="00B95AD8">
        <w:tab/>
        <w:t xml:space="preserve">     ________</w:t>
      </w:r>
    </w:p>
    <w:p w14:paraId="5EDC292A" w14:textId="77777777" w:rsidR="00B95AD8" w:rsidRPr="00B95AD8" w:rsidRDefault="00B95AD8" w:rsidP="00B95AD8">
      <w:r w:rsidRPr="00B95AD8">
        <w:t>Councilmember James W. Shurtleff</w:t>
      </w:r>
      <w:r w:rsidRPr="00B95AD8">
        <w:tab/>
        <w:t>_____</w:t>
      </w:r>
      <w:r w:rsidRPr="00B95AD8">
        <w:tab/>
      </w:r>
      <w:r w:rsidRPr="00B95AD8">
        <w:tab/>
        <w:t>_____</w:t>
      </w:r>
      <w:r w:rsidRPr="00B95AD8">
        <w:tab/>
      </w:r>
      <w:r w:rsidRPr="00B95AD8">
        <w:tab/>
        <w:t>________</w:t>
      </w:r>
      <w:r w:rsidRPr="00B95AD8">
        <w:tab/>
        <w:t xml:space="preserve">     ________</w:t>
      </w:r>
    </w:p>
    <w:p w14:paraId="3F240766" w14:textId="77777777" w:rsidR="00B95AD8" w:rsidRPr="00B95AD8" w:rsidRDefault="00B95AD8" w:rsidP="00B95AD8">
      <w:r w:rsidRPr="00B95AD8">
        <w:t>Councilmember Rochell Topham</w:t>
      </w:r>
      <w:r w:rsidRPr="00B95AD8">
        <w:tab/>
        <w:t>_____</w:t>
      </w:r>
      <w:r w:rsidRPr="00B95AD8">
        <w:tab/>
      </w:r>
      <w:r w:rsidRPr="00B95AD8">
        <w:tab/>
        <w:t>_____</w:t>
      </w:r>
      <w:r w:rsidRPr="00B95AD8">
        <w:tab/>
      </w:r>
      <w:r w:rsidRPr="00B95AD8">
        <w:tab/>
        <w:t>________</w:t>
      </w:r>
      <w:r w:rsidRPr="00B95AD8">
        <w:tab/>
        <w:t xml:space="preserve">     ________</w:t>
      </w:r>
    </w:p>
    <w:p w14:paraId="4EE4A111" w14:textId="77777777" w:rsidR="00B95AD8" w:rsidRDefault="00B95AD8" w:rsidP="00EA6B42"/>
    <w:sectPr w:rsidR="00B9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42"/>
    <w:rsid w:val="00131150"/>
    <w:rsid w:val="003767E8"/>
    <w:rsid w:val="0075315E"/>
    <w:rsid w:val="00A367FB"/>
    <w:rsid w:val="00AE0239"/>
    <w:rsid w:val="00AE70ED"/>
    <w:rsid w:val="00B95AD8"/>
    <w:rsid w:val="00E4784C"/>
    <w:rsid w:val="00EA6B42"/>
    <w:rsid w:val="00EB1DEE"/>
    <w:rsid w:val="00EC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9EBA"/>
  <w15:chartTrackingRefBased/>
  <w15:docId w15:val="{11251434-2DD3-4A58-9246-6941E6C6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B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C643-53C5-4C9F-BBF3-3E0D8694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Parowan Remote</dc:creator>
  <cp:keywords/>
  <dc:description/>
  <cp:lastModifiedBy>Callie Bassett</cp:lastModifiedBy>
  <cp:revision>2</cp:revision>
  <dcterms:created xsi:type="dcterms:W3CDTF">2022-09-21T12:49:00Z</dcterms:created>
  <dcterms:modified xsi:type="dcterms:W3CDTF">2022-09-21T12:49:00Z</dcterms:modified>
</cp:coreProperties>
</file>